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7E" w:rsidRPr="0062512C" w:rsidRDefault="0056197E" w:rsidP="0056197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500040"/>
      <w:bookmarkStart w:id="1" w:name="block-1249437"/>
      <w:bookmarkStart w:id="2" w:name="block-20662384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56197E" w:rsidRPr="0062512C" w:rsidRDefault="0056197E" w:rsidP="0056197E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56197E" w:rsidRPr="0062512C" w:rsidRDefault="0056197E" w:rsidP="0056197E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56197E" w:rsidRPr="0062512C" w:rsidRDefault="0056197E" w:rsidP="0056197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56197E" w:rsidRPr="0062512C" w:rsidRDefault="0056197E" w:rsidP="0056197E">
      <w:pPr>
        <w:pStyle w:val="ae"/>
        <w:jc w:val="center"/>
        <w:rPr>
          <w:rFonts w:ascii="Times New Roman" w:hAnsi="Times New Roman"/>
          <w:sz w:val="20"/>
        </w:rPr>
      </w:pPr>
    </w:p>
    <w:p w:rsidR="0056197E" w:rsidRPr="0062512C" w:rsidRDefault="0056197E" w:rsidP="0056197E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56197E" w:rsidRPr="0062512C" w:rsidRDefault="0056197E" w:rsidP="0056197E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 xml:space="preserve">очей программе по </w:t>
      </w:r>
      <w:r>
        <w:rPr>
          <w:rFonts w:ascii="Times New Roman" w:hAnsi="Times New Roman"/>
          <w:sz w:val="24"/>
        </w:rPr>
        <w:t>русскому языку</w:t>
      </w:r>
    </w:p>
    <w:p w:rsidR="0056197E" w:rsidRPr="0062512C" w:rsidRDefault="0056197E" w:rsidP="0056197E">
      <w:pPr>
        <w:pStyle w:val="ae"/>
        <w:jc w:val="right"/>
        <w:rPr>
          <w:rFonts w:ascii="Times New Roman" w:hAnsi="Times New Roman"/>
          <w:sz w:val="20"/>
        </w:rPr>
      </w:pPr>
    </w:p>
    <w:p w:rsidR="0056197E" w:rsidRPr="0062512C" w:rsidRDefault="0056197E" w:rsidP="0056197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56197E" w:rsidRPr="0062512C" w:rsidRDefault="0056197E" w:rsidP="0056197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56197E" w:rsidRPr="0062512C" w:rsidRDefault="0056197E" w:rsidP="0056197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56197E" w:rsidRPr="0062512C" w:rsidRDefault="0056197E" w:rsidP="0056197E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56197E" w:rsidRPr="0037219F" w:rsidRDefault="0056197E" w:rsidP="0056197E">
      <w:pPr>
        <w:spacing w:after="0" w:line="408" w:lineRule="auto"/>
        <w:jc w:val="center"/>
        <w:rPr>
          <w:rFonts w:ascii="Times New Roman" w:hAnsi="Times New Roman" w:cs="Times New Roman"/>
          <w:b/>
          <w:sz w:val="36"/>
          <w:szCs w:val="40"/>
          <w:lang w:val="ru-RU"/>
        </w:rPr>
      </w:pPr>
      <w:r w:rsidRPr="0037219F">
        <w:rPr>
          <w:rFonts w:ascii="Times New Roman" w:hAnsi="Times New Roman" w:cs="Times New Roman"/>
          <w:b/>
          <w:sz w:val="36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6"/>
          <w:szCs w:val="40"/>
          <w:lang w:val="ru-RU"/>
        </w:rPr>
        <w:t>Русский язык. Базовый уровень</w:t>
      </w:r>
      <w:r w:rsidRPr="0037219F">
        <w:rPr>
          <w:rFonts w:ascii="Times New Roman" w:hAnsi="Times New Roman" w:cs="Times New Roman"/>
          <w:b/>
          <w:sz w:val="36"/>
          <w:szCs w:val="40"/>
          <w:lang w:val="ru-RU"/>
        </w:rPr>
        <w:t>»</w:t>
      </w:r>
    </w:p>
    <w:p w:rsidR="0056197E" w:rsidRPr="0037219F" w:rsidRDefault="0056197E" w:rsidP="0056197E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40"/>
          <w:lang w:val="ru-RU"/>
        </w:rPr>
      </w:pPr>
      <w:r w:rsidRPr="0037219F">
        <w:rPr>
          <w:rFonts w:ascii="Times New Roman" w:hAnsi="Times New Roman" w:cs="Times New Roman"/>
          <w:sz w:val="36"/>
          <w:szCs w:val="40"/>
          <w:lang w:val="ru-RU"/>
        </w:rPr>
        <w:t xml:space="preserve">для обучающихся 10 – 11 классов </w:t>
      </w:r>
    </w:p>
    <w:p w:rsidR="0056197E" w:rsidRPr="0062512C" w:rsidRDefault="0056197E" w:rsidP="0056197E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56197E" w:rsidRPr="0062512C" w:rsidRDefault="0056197E" w:rsidP="0056197E">
      <w:pPr>
        <w:pStyle w:val="ae"/>
        <w:jc w:val="both"/>
        <w:rPr>
          <w:rFonts w:ascii="Times New Roman" w:hAnsi="Times New Roman"/>
          <w:szCs w:val="24"/>
        </w:rPr>
      </w:pPr>
    </w:p>
    <w:p w:rsidR="0056197E" w:rsidRPr="0062512C" w:rsidRDefault="0056197E" w:rsidP="0056197E">
      <w:pPr>
        <w:pStyle w:val="ae"/>
        <w:jc w:val="both"/>
        <w:rPr>
          <w:rFonts w:ascii="Times New Roman" w:hAnsi="Times New Roman"/>
          <w:szCs w:val="24"/>
        </w:rPr>
      </w:pPr>
    </w:p>
    <w:p w:rsidR="0056197E" w:rsidRPr="0062512C" w:rsidRDefault="0056197E" w:rsidP="0056197E">
      <w:pPr>
        <w:pStyle w:val="ae"/>
        <w:jc w:val="both"/>
        <w:rPr>
          <w:rFonts w:ascii="Times New Roman" w:hAnsi="Times New Roman"/>
          <w:szCs w:val="24"/>
        </w:rPr>
      </w:pPr>
    </w:p>
    <w:p w:rsidR="0056197E" w:rsidRPr="0062512C" w:rsidRDefault="0056197E" w:rsidP="0056197E">
      <w:pPr>
        <w:pStyle w:val="ae"/>
        <w:jc w:val="both"/>
        <w:rPr>
          <w:rFonts w:ascii="Times New Roman" w:hAnsi="Times New Roman"/>
          <w:sz w:val="20"/>
        </w:rPr>
      </w:pPr>
    </w:p>
    <w:p w:rsidR="0056197E" w:rsidRPr="0062512C" w:rsidRDefault="0056197E" w:rsidP="0056197E">
      <w:pPr>
        <w:pStyle w:val="ae"/>
        <w:jc w:val="both"/>
        <w:rPr>
          <w:rFonts w:ascii="Times New Roman" w:hAnsi="Times New Roman"/>
          <w:szCs w:val="24"/>
        </w:rPr>
      </w:pPr>
    </w:p>
    <w:p w:rsidR="0056197E" w:rsidRPr="0062512C" w:rsidRDefault="0056197E" w:rsidP="0056197E">
      <w:pPr>
        <w:pStyle w:val="ae"/>
        <w:jc w:val="both"/>
        <w:rPr>
          <w:rFonts w:ascii="Times New Roman" w:hAnsi="Times New Roman"/>
          <w:szCs w:val="24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6197E" w:rsidRPr="0062512C" w:rsidRDefault="0056197E" w:rsidP="0056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bookmarkEnd w:id="1"/>
    <w:p w:rsidR="0056197E" w:rsidRDefault="0056197E" w:rsidP="005619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197E" w:rsidRDefault="0056197E" w:rsidP="0056197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97E" w:rsidRDefault="0056197E" w:rsidP="0056197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2"/>
    <w:p w:rsidR="0056197E" w:rsidRDefault="0056197E" w:rsidP="00561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14B4" w:rsidRPr="0056197E" w:rsidRDefault="002214B4">
      <w:pPr>
        <w:rPr>
          <w:lang w:val="ru-RU"/>
        </w:rPr>
        <w:sectPr w:rsidR="002214B4" w:rsidRPr="0056197E">
          <w:pgSz w:w="11906" w:h="16383"/>
          <w:pgMar w:top="1134" w:right="850" w:bottom="1134" w:left="1701" w:header="720" w:footer="720" w:gutter="0"/>
          <w:cols w:space="720"/>
        </w:sectPr>
      </w:pPr>
    </w:p>
    <w:p w:rsidR="002214B4" w:rsidRPr="0056197E" w:rsidRDefault="00EF1F25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3" w:name="block-28500043"/>
      <w:bookmarkEnd w:id="0"/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енению при реализации обязательной части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ФОП СОО.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способствует усвоению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обуча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ющимися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та, способности понимать и уважать мнение других людей.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Свободное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Программа по русскому язык</w:t>
      </w:r>
      <w:r w:rsidRPr="0056197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</w:t>
      </w:r>
      <w:r w:rsidRPr="0056197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56197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Системообразующей доминантой содержания пр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составляющей учебного предмета «Русский язык» на уровне среднего общего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форматов (гипертекс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ты, графика,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ртексты, графика,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др.).</w:t>
      </w:r>
      <w:proofErr w:type="gramEnd"/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 следующих целей:</w:t>
      </w:r>
    </w:p>
    <w:p w:rsidR="002214B4" w:rsidRPr="0056197E" w:rsidRDefault="00EF1F25" w:rsidP="005619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отражении в русском языке традиционных российских духовно-нравственны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х ценностей; формирование ценностного отношения к русскому языку;</w:t>
      </w:r>
    </w:p>
    <w:p w:rsidR="002214B4" w:rsidRPr="0056197E" w:rsidRDefault="00EF1F25" w:rsidP="005619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ной самореализации, для овладения будущей профессией, самообразования и социализации;</w:t>
      </w:r>
    </w:p>
    <w:p w:rsidR="002214B4" w:rsidRPr="0056197E" w:rsidRDefault="00EF1F25" w:rsidP="005619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2214B4" w:rsidRPr="0056197E" w:rsidRDefault="00EF1F25" w:rsidP="005619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грамотности: со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др.); совершенствование у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мений трансформировать, интерпретировать тексты и использовать полученную информацию в практической деятельности;</w:t>
      </w:r>
    </w:p>
    <w:p w:rsidR="002214B4" w:rsidRPr="0056197E" w:rsidRDefault="00EF1F25" w:rsidP="005619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2214B4" w:rsidRPr="0056197E" w:rsidRDefault="00EF1F25" w:rsidP="005619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МЕСТО УЧЕБНОГО ПРЕДМЕТА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2214B4" w:rsidRPr="0056197E" w:rsidRDefault="002214B4">
      <w:pPr>
        <w:rPr>
          <w:lang w:val="ru-RU"/>
        </w:rPr>
        <w:sectPr w:rsidR="002214B4" w:rsidRPr="0056197E">
          <w:pgSz w:w="11906" w:h="16383"/>
          <w:pgMar w:top="1134" w:right="850" w:bottom="1134" w:left="1701" w:header="720" w:footer="720" w:gutter="0"/>
          <w:cols w:space="720"/>
        </w:sectPr>
      </w:pP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4" w:name="block-28500041"/>
      <w:bookmarkEnd w:id="3"/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ТА «РУССКИЙ ЯЗЫК»</w:t>
      </w:r>
    </w:p>
    <w:p w:rsidR="002214B4" w:rsidRPr="0056197E" w:rsidRDefault="002214B4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214B4" w:rsidRPr="0056197E" w:rsidRDefault="002214B4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Язык как знаковая система. Основные функции языка.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Язык и культура.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сского народа, один из мировых языков.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Система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языка. Культура речи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Система языка, её устройство, функционирование.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Культура речи как раздел лингвистики.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Языковая норма, её основные признаки и функции.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Виды языковых норм: орфоэпические (произносительные и акцентологические), лексические, словообразоват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Качества хорошей речи.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виды сло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рь. Орфоэпический словарь. Словарь грамматических трудностей. Комплексный словарь.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фонетики (повторение, обобщение).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в. Нормы ударения в современном литературном русском языке.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Изобразительно-выразительные средства лексики: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метонимия, олицетворение, гипербола, сравнение (повторение, обобщение).</w:t>
      </w:r>
      <w:proofErr w:type="gramEnd"/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ноязычные слова и их употребление. Лексическая сочетаемость. Тавтология. Плеоназм.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Экспрессивно-стилистическая окраска слова. Лексика </w:t>
      </w:r>
      <w:r w:rsidRPr="0056197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употребления.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Фразеология русского языка (повторение, обобщение). Крылатые слова.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словообразование. Словообразова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тельные нормы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Морфологические нормы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имён существительных: форм рода, числа, падежа.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количественных, порядковых и собирательных числительных.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нормы употребления местоимений: формы 3-го лица личных местоимений, возвратного местоимения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себя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глагольных форм: форм прошедшего времени с суффиксом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-н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у-, форм повелительного наклонения.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Орфографические правила. Правописание гласных и согласных в корне.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Употребление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риставок. Буквы ы – и после приставок.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 и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нн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словах различных частей речи.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не и ни.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окончаний имён существительных, имён прилагательных и глаголов.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Слитное, дефисное и раздельное написание с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лов.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Речь как деятельность. Виды речевой деятельности (повторение, обобщение).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вия общения).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Текст, его основные признаки (повторение, обобщение).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Логико-смысловые отношения между пре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дложениями в тексте (общее представление).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другие, и прослушанного текста.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План. Тезисы. Конспект. Реферат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. Аннотация. Отзыв. Рецензия.</w:t>
      </w:r>
    </w:p>
    <w:p w:rsidR="002214B4" w:rsidRPr="0056197E" w:rsidRDefault="002214B4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214B4" w:rsidRPr="0056197E" w:rsidRDefault="002214B4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е обиходно-разговорной речи, неоправданное употребление иноязычных заимствований и другое) (обзор). 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Изобразительно-выразительные средства синтаксиса.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иторическое обращение; многосоюзие, бессоюзие.</w:t>
      </w:r>
      <w:proofErr w:type="gramEnd"/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Синтаксические нормы. Порядок слов в предложении.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Согласование сказуемого с подле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нормы управления: правильный выбор падежной или предложно-падежной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формы управляемого слова.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Пунктуация как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раздел лингвистики (повторение, обобщение). Пунктуационный анализ предложения.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ду частями сложного предложения; знаки препинания при передаче чужой речи. Сочетание знаков препинания.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 обособлении.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льная стилистика. Культура речи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Функциональная стилистика как раздел лингвистики. Стилистическая норма (повторение, обобщение).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Научный стиль, сфер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подстили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научного стиля.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жанры научного стиля: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станда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ртизированность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жанры официально-делового стиля: закон, устав, приказ; расписка, заявление, доверенность; автобиография, характеристика, резюме и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другие (обзор).</w:t>
      </w:r>
      <w:proofErr w:type="gramEnd"/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призывность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оценочность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жа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нры публицистического стиля: заметка, статья, репортаж, очерк, эссе, интервью (обзор).</w:t>
      </w:r>
      <w:proofErr w:type="gramEnd"/>
    </w:p>
    <w:p w:rsidR="002214B4" w:rsidRPr="0056197E" w:rsidRDefault="00EF1F25" w:rsidP="0056197E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рокое использование изобразительно-выразительных средств, языковых сре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дств др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2214B4" w:rsidRPr="0056197E" w:rsidRDefault="002214B4">
      <w:pPr>
        <w:rPr>
          <w:lang w:val="ru-RU"/>
        </w:rPr>
        <w:sectPr w:rsidR="002214B4" w:rsidRPr="0056197E">
          <w:pgSz w:w="11906" w:h="16383"/>
          <w:pgMar w:top="1134" w:right="850" w:bottom="1134" w:left="1701" w:header="720" w:footer="720" w:gutter="0"/>
          <w:cols w:space="720"/>
        </w:sectPr>
      </w:pPr>
    </w:p>
    <w:p w:rsidR="002214B4" w:rsidRPr="0056197E" w:rsidRDefault="00EF1F25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5" w:name="block-28500042"/>
      <w:bookmarkEnd w:id="4"/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уважения к памяти защитников Отечества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 результа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те изучения русского языка на уровне среднего общего образования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proofErr w:type="spellStart"/>
      <w:proofErr w:type="gramStart"/>
      <w:r w:rsidRPr="0056197E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6197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формированность гражданской позиции обучающегося как активного и ответственного члена российск</w:t>
      </w:r>
      <w:r w:rsidRPr="0056197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ого общества;</w:t>
      </w:r>
    </w:p>
    <w:p w:rsidR="002214B4" w:rsidRPr="0056197E" w:rsidRDefault="00EF1F25" w:rsidP="0056197E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214B4" w:rsidRPr="0056197E" w:rsidRDefault="00EF1F25" w:rsidP="0056197E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стах литературных произведений, написанных на русском языке;</w:t>
      </w:r>
    </w:p>
    <w:p w:rsidR="002214B4" w:rsidRPr="0056197E" w:rsidRDefault="00EF1F25" w:rsidP="0056197E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214B4" w:rsidRPr="0056197E" w:rsidRDefault="00EF1F25" w:rsidP="0056197E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ересах гражданского общества, участвовать в самоуправлении в школе и детско-юношеских организациях;</w:t>
      </w:r>
    </w:p>
    <w:p w:rsidR="002214B4" w:rsidRPr="0056197E" w:rsidRDefault="00EF1F25" w:rsidP="0056197E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214B4" w:rsidRPr="0056197E" w:rsidRDefault="00EF1F25" w:rsidP="0056197E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56197E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народа России;</w:t>
      </w:r>
    </w:p>
    <w:p w:rsidR="002214B4" w:rsidRPr="0056197E" w:rsidRDefault="00EF1F25" w:rsidP="0056197E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2214B4" w:rsidRPr="0056197E" w:rsidRDefault="00EF1F25" w:rsidP="0056197E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ид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ейная убеждённость, готовность к служению Отечеству и его защите, ответственность за его судьбу.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2214B4" w:rsidRPr="0056197E" w:rsidRDefault="00EF1F25" w:rsidP="0056197E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норм этичного поведения;</w:t>
      </w:r>
    </w:p>
    <w:p w:rsidR="002214B4" w:rsidRPr="0056197E" w:rsidRDefault="00EF1F25" w:rsidP="0056197E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способн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2214B4" w:rsidRPr="0056197E" w:rsidRDefault="00EF1F25" w:rsidP="0056197E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2214B4" w:rsidRPr="0056197E" w:rsidRDefault="00EF1F25" w:rsidP="0056197E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ответственное отношение к своим родителям, созданию семьи на основе осознанного прин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ятия ценностей семейной жизни в соответствии с традициями народов России.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proofErr w:type="gramStart"/>
      <w:r w:rsidRPr="0056197E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214B4" w:rsidRPr="0056197E" w:rsidRDefault="00EF1F25" w:rsidP="0056197E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2214B4" w:rsidRPr="0056197E" w:rsidRDefault="00EF1F25" w:rsidP="0056197E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числе словесного, творчества;</w:t>
      </w:r>
    </w:p>
    <w:p w:rsidR="002214B4" w:rsidRPr="0056197E" w:rsidRDefault="00EF1F25" w:rsidP="0056197E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56197E">
        <w:rPr>
          <w:rFonts w:ascii="Times New Roman" w:hAnsi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опасного образа жизни, ответственного отношения к своему здоровью;</w:t>
      </w:r>
    </w:p>
    <w:p w:rsidR="002214B4" w:rsidRPr="0056197E" w:rsidRDefault="00EF1F25" w:rsidP="0056197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214B4" w:rsidRPr="0056197E" w:rsidRDefault="00EF1F25" w:rsidP="0056197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ровью.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56197E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214B4" w:rsidRPr="0056197E" w:rsidRDefault="00EF1F25" w:rsidP="0056197E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деятельность, в том числе в процессе изучения русского языка;</w:t>
      </w:r>
    </w:p>
    <w:p w:rsidR="002214B4" w:rsidRPr="0056197E" w:rsidRDefault="00EF1F25" w:rsidP="0056197E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енные жизненные планы;</w:t>
      </w:r>
    </w:p>
    <w:p w:rsidR="002214B4" w:rsidRPr="0056197E" w:rsidRDefault="00EF1F25" w:rsidP="0056197E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56197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циальной среды, осознание глобального характера экологических проблем;</w:t>
      </w:r>
    </w:p>
    <w:p w:rsidR="002214B4" w:rsidRPr="0056197E" w:rsidRDefault="00EF1F25" w:rsidP="0056197E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214B4" w:rsidRPr="0056197E" w:rsidRDefault="00EF1F25" w:rsidP="0056197E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умение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неблагоприятные экологические последствия предпринимаемых действий и предотвращать их;</w:t>
      </w:r>
    </w:p>
    <w:p w:rsidR="002214B4" w:rsidRPr="0056197E" w:rsidRDefault="00EF1F25" w:rsidP="0056197E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8) </w:t>
      </w:r>
      <w:proofErr w:type="spellStart"/>
      <w:proofErr w:type="gramStart"/>
      <w:r w:rsidRPr="0056197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214B4" w:rsidRPr="0056197E" w:rsidRDefault="00EF1F25" w:rsidP="0056197E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214B4" w:rsidRPr="0056197E" w:rsidRDefault="00EF1F25" w:rsidP="0056197E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214B4" w:rsidRPr="0056197E" w:rsidRDefault="00EF1F25" w:rsidP="0056197E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рабочей программы по ру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сскому языку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214B4" w:rsidRPr="0056197E" w:rsidRDefault="00EF1F25" w:rsidP="0056197E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еть направление развития собственной эмоциональной сферы, быть уверенным в себе;</w:t>
      </w:r>
    </w:p>
    <w:p w:rsidR="002214B4" w:rsidRPr="0056197E" w:rsidRDefault="00EF1F25" w:rsidP="0056197E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ть открытым новому;</w:t>
      </w:r>
    </w:p>
    <w:p w:rsidR="002214B4" w:rsidRPr="0056197E" w:rsidRDefault="00EF1F25" w:rsidP="0056197E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214B4" w:rsidRPr="0056197E" w:rsidRDefault="00EF1F25" w:rsidP="0056197E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сочувствовать и сопереживать, понимать эмоциональное сос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тояние других людей и учитывать его при осуществлении коммуникации;</w:t>
      </w:r>
    </w:p>
    <w:p w:rsidR="002214B4" w:rsidRPr="0056197E" w:rsidRDefault="00EF1F25" w:rsidP="0056197E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ского опыта.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твия, совместная деятельность. 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сти, задавать параметры и критерии их достижения;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ельность, оценивать риски и соответствие результатов целям;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2214B4" w:rsidRPr="0056197E" w:rsidRDefault="00EF1F25" w:rsidP="0056197E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ении жизненных проблем с учётом собственного речевого и читательского опыта.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проектной деятельности, в том числе в контексте изучения учебного предмета «Русский язык», способностью и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самостоятельному поиску методов решения практических задач, применению различных методов познания;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видами деятельности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научный тип мышления, владеть научной, в том числе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лингвистической, терминологией, общенаучными ключевыми понятиями и методами;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актуализировать задачу, выдвигать гипотезу, задавать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параметры и критерии её решения, находить аргументы для доказательства своих утверждений;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циям, приобретённому опыту;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2214B4" w:rsidRPr="0056197E" w:rsidRDefault="00EF1F25" w:rsidP="0056197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оригинальные под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ходы, предлагать альтернативные способы решения проблем.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214B4" w:rsidRPr="0056197E" w:rsidRDefault="00EF1F25" w:rsidP="005619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получения информации, в том числе лингвистической,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214B4" w:rsidRPr="0056197E" w:rsidRDefault="00EF1F25" w:rsidP="005619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целевой аудитории, выбирая опти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мальную форму представления и визуализации (презентация, таблица, схема и другие);</w:t>
      </w:r>
    </w:p>
    <w:p w:rsidR="002214B4" w:rsidRPr="0056197E" w:rsidRDefault="00EF1F25" w:rsidP="005619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214B4" w:rsidRPr="0056197E" w:rsidRDefault="00EF1F25" w:rsidP="005619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214B4" w:rsidRPr="0056197E" w:rsidRDefault="00EF1F25" w:rsidP="005619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защиты личной информации,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информационной безопасности.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214B4" w:rsidRPr="0056197E" w:rsidRDefault="00EF1F25" w:rsidP="0056197E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2214B4" w:rsidRPr="0056197E" w:rsidRDefault="00EF1F25" w:rsidP="0056197E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пользоваться невербальными средствами общ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2214B4" w:rsidRPr="0056197E" w:rsidRDefault="00EF1F25" w:rsidP="0056197E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:rsidR="002214B4" w:rsidRPr="0056197E" w:rsidRDefault="00EF1F25" w:rsidP="0056197E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 излагать своё мнение, строить высказывание.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2214B4" w:rsidRPr="0056197E" w:rsidRDefault="00EF1F25" w:rsidP="0056197E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рмулировать собственные задачи в образовательной деятельности и жизненных ситуациях;</w:t>
      </w:r>
    </w:p>
    <w:p w:rsidR="002214B4" w:rsidRPr="0056197E" w:rsidRDefault="00EF1F25" w:rsidP="0056197E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214B4" w:rsidRPr="0056197E" w:rsidRDefault="00EF1F25" w:rsidP="0056197E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едпочтений;</w:t>
      </w:r>
    </w:p>
    <w:p w:rsidR="002214B4" w:rsidRPr="0056197E" w:rsidRDefault="00EF1F25" w:rsidP="0056197E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2214B4" w:rsidRPr="0056197E" w:rsidRDefault="00EF1F25" w:rsidP="0056197E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56197E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</w:rPr>
        <w:t>приобретённый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</w:rPr>
        <w:t>;</w:t>
      </w:r>
    </w:p>
    <w:p w:rsidR="002214B4" w:rsidRPr="0056197E" w:rsidRDefault="00EF1F25" w:rsidP="0056197E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ный и культурный уровень.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2214B4" w:rsidRPr="0056197E" w:rsidRDefault="00EF1F25" w:rsidP="005619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 результатов целям;</w:t>
      </w:r>
    </w:p>
    <w:p w:rsidR="002214B4" w:rsidRPr="0056197E" w:rsidRDefault="00EF1F25" w:rsidP="005619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2214B4" w:rsidRPr="0056197E" w:rsidRDefault="00EF1F25" w:rsidP="005619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ременно принимать решение по их снижению;</w:t>
      </w:r>
    </w:p>
    <w:p w:rsidR="002214B4" w:rsidRPr="0056197E" w:rsidRDefault="00EF1F25" w:rsidP="005619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214B4" w:rsidRPr="0056197E" w:rsidRDefault="00EF1F25" w:rsidP="005619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2214B4" w:rsidRPr="0056197E" w:rsidRDefault="00EF1F25" w:rsidP="005619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2214B4" w:rsidRPr="0056197E" w:rsidRDefault="00EF1F25" w:rsidP="005619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видеть ми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 с позиции другого человека.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2214B4" w:rsidRPr="0056197E" w:rsidRDefault="00EF1F25" w:rsidP="0056197E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214B4" w:rsidRPr="0056197E" w:rsidRDefault="00EF1F25" w:rsidP="0056197E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возможностей каждого члена коллектива;</w:t>
      </w:r>
    </w:p>
    <w:p w:rsidR="002214B4" w:rsidRPr="0056197E" w:rsidRDefault="00EF1F25" w:rsidP="0056197E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214B4" w:rsidRPr="0056197E" w:rsidRDefault="00EF1F25" w:rsidP="0056197E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оценив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ать качество своего вклада и вклада каждого участника команды в общий результат по разработанным критериям;</w:t>
      </w:r>
    </w:p>
    <w:p w:rsidR="002214B4" w:rsidRPr="0056197E" w:rsidRDefault="00EF1F25" w:rsidP="0056197E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быть инициативным.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214B4" w:rsidRPr="0056197E" w:rsidRDefault="002214B4" w:rsidP="0056197E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10 классе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знаковой системе,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основных функциях языка; о лингвистике как науке.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Понимать и уметь комментировать функции русского я</w:t>
      </w:r>
      <w:r w:rsidRPr="0056197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</w:t>
      </w:r>
      <w:r w:rsidRPr="0056197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56197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56197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Различ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языка. Культура речи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культуре речи к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ак разделе лингвистики.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азительности, соответствия нормам современного русского литературного языка.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языковой норме, её видах.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словари русского языка в учебной деятельности.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фонетический анализ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слова.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фонетики в тексте.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произносительные и акцентологические нормы современного р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усского литературного языка.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орфоэпический словарь.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Выполнять лексический анализ слова.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лексики.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высказывания (в том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лексические нормы.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экспрессивной лексики.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словообразование. Словообразовательные нормы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Выполнять морфемный и слово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образовательный анализ слова.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словообразовательный словарь.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Морфологическ</w:t>
      </w: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ие нормы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Выполнять морфологический анализ слова.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Определять особенности употребления в тексте слов разных частей речи.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го литературного языка.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морфологические нормы.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чий (в рамках изученного).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словарь грамматических трудностей, справочники.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принципах и разделах русской орфографии.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Выполнять орфографический анализ слова.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орфографии.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орфографические словари.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Созд</w:t>
      </w:r>
      <w:r w:rsidRPr="0056197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56197E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7—8 реплик).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лингвистическую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в соответствии с коммуникативной задачей, приёмы и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нформационно-смысловой переработки прочитанных текстов, включая гипертекст, графику,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бщения, повседневном общении, интернет-коммуникации.</w:t>
      </w:r>
      <w:proofErr w:type="gramEnd"/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Употреблять языковые средства с учётом речевой ситуации.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собственную и чужую речь с точки зрения точного, ум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естного и выразительного словоупотребления.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Текст. Информационно-смысловая переработка текста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анализировать и комментировать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Выявлять логико-смысловые отношения между предложениями в тексте.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включая гипертекст, графику, </w:t>
      </w:r>
      <w:proofErr w:type="spell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Создавать вторичные тексты (план, тезисы, конспект, реферат, 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ннотация, отзыв, рецензия и другие).</w:t>
      </w:r>
      <w:proofErr w:type="gramEnd"/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11 классе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русскому языку: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синтаксический анализ словосочетания, 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простого и сложного предложения.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словари грамматических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трудностей, справочники.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вил современного русского литературного языка (в рамках изученного).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ей языка (разговорная речь, научный, публицистический и официально-деловой стили, язык художественной литературы).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</w:t>
      </w: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чинения — не менее 150 слов).</w:t>
      </w:r>
    </w:p>
    <w:p w:rsidR="002214B4" w:rsidRPr="0056197E" w:rsidRDefault="00EF1F25" w:rsidP="005619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6197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практике.</w:t>
      </w:r>
    </w:p>
    <w:p w:rsidR="002214B4" w:rsidRPr="0056197E" w:rsidRDefault="002214B4">
      <w:pPr>
        <w:rPr>
          <w:lang w:val="ru-RU"/>
        </w:rPr>
        <w:sectPr w:rsidR="002214B4" w:rsidRPr="0056197E">
          <w:pgSz w:w="11906" w:h="16383"/>
          <w:pgMar w:top="1134" w:right="850" w:bottom="1134" w:left="1701" w:header="720" w:footer="720" w:gutter="0"/>
          <w:cols w:space="720"/>
        </w:sectPr>
      </w:pPr>
    </w:p>
    <w:p w:rsidR="002214B4" w:rsidRDefault="00EF1F25">
      <w:pPr>
        <w:spacing w:after="0"/>
        <w:ind w:left="120"/>
      </w:pPr>
      <w:bookmarkStart w:id="6" w:name="block-28500037"/>
      <w:bookmarkEnd w:id="5"/>
      <w:r w:rsidRPr="005619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14B4" w:rsidRDefault="00EF1F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3023"/>
      </w:tblGrid>
      <w:tr w:rsidR="002214B4" w:rsidRPr="0056197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Языковая норма, её основные признаки и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языковых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хорошей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словарей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Орфоэпия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Орфоэпические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Фонетика и орфоэпия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разделы лингвистики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обобщение).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фонетики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Орфоэпические (произносительные и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Лексикология и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фразеология как разделы лингвистики (повторение, обобщение).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лексики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лексические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Функционально-стилистическая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окраска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Экспрессивно-стилистическая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окраска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Фразеология русского языка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(повторение, обобщение).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Крылатые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Словообразовательные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6.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Морфологические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орфографии</w:t>
            </w:r>
            <w:proofErr w:type="spellEnd"/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ъ и ь.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</w:t>
            </w:r>
            <w:proofErr w:type="spellEnd"/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как деятельность. Виды речевой деятельности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Речевое общение и его виды. Основные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9.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Тезисы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онспект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Реферат. Аннотация. Отзыв.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  <w:proofErr w:type="spellEnd"/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214B4" w:rsidRDefault="002214B4">
      <w:pPr>
        <w:sectPr w:rsidR="00221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4B4" w:rsidRDefault="00EF1F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36"/>
      </w:tblGrid>
      <w:tr w:rsidR="002214B4" w:rsidRPr="005619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теме «Синтаксис.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пунктуации</w:t>
            </w:r>
            <w:proofErr w:type="spellEnd"/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Пунктуация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Функциональная стилистика. Культура речи</w:t>
            </w: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Основные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4B4" w:rsidRPr="0056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EF1F25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4B4" w:rsidRPr="0056197E" w:rsidRDefault="002214B4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214B4" w:rsidRDefault="002214B4">
      <w:pPr>
        <w:sectPr w:rsidR="00221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4B4" w:rsidRDefault="002214B4">
      <w:pPr>
        <w:sectPr w:rsidR="00221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4B4" w:rsidRDefault="00EF1F25">
      <w:pPr>
        <w:spacing w:after="0"/>
        <w:ind w:left="120"/>
      </w:pPr>
      <w:bookmarkStart w:id="7" w:name="block-285000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14B4" w:rsidRDefault="00EF1F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48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6844"/>
        <w:gridCol w:w="1132"/>
        <w:gridCol w:w="1841"/>
        <w:gridCol w:w="1910"/>
        <w:gridCol w:w="2812"/>
      </w:tblGrid>
      <w:tr w:rsidR="0056197E" w:rsidTr="0056197E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  <w:tc>
          <w:tcPr>
            <w:tcW w:w="6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7E" w:rsidRDefault="0056197E" w:rsidP="0056197E">
            <w:pPr>
              <w:spacing w:line="240" w:lineRule="auto"/>
              <w:contextualSpacing/>
            </w:pPr>
          </w:p>
        </w:tc>
        <w:tc>
          <w:tcPr>
            <w:tcW w:w="6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7E" w:rsidRDefault="0056197E" w:rsidP="0056197E">
            <w:pPr>
              <w:spacing w:line="240" w:lineRule="auto"/>
              <w:contextualSpacing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7E" w:rsidRDefault="0056197E" w:rsidP="0056197E">
            <w:pPr>
              <w:spacing w:line="240" w:lineRule="auto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</w:t>
            </w: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</w:t>
            </w: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44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8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</w:pPr>
          </w:p>
        </w:tc>
      </w:tr>
      <w:tr w:rsidR="0056197E" w:rsidTr="0056197E">
        <w:trPr>
          <w:trHeight w:val="144"/>
          <w:tblCellSpacing w:w="20" w:type="nil"/>
        </w:trPr>
        <w:tc>
          <w:tcPr>
            <w:tcW w:w="7794" w:type="dxa"/>
            <w:gridSpan w:val="2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 w:rsidRPr="00561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Default="0056197E" w:rsidP="0056197E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56197E" w:rsidRDefault="0056197E" w:rsidP="0056197E">
            <w:pPr>
              <w:spacing w:line="240" w:lineRule="auto"/>
              <w:contextualSpacing/>
            </w:pPr>
          </w:p>
        </w:tc>
      </w:tr>
    </w:tbl>
    <w:p w:rsidR="002214B4" w:rsidRDefault="002214B4">
      <w:pPr>
        <w:sectPr w:rsidR="00221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4B4" w:rsidRDefault="00EF1F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672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6718"/>
        <w:gridCol w:w="1074"/>
        <w:gridCol w:w="1841"/>
        <w:gridCol w:w="1910"/>
        <w:gridCol w:w="3050"/>
      </w:tblGrid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6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7E" w:rsidRPr="0056197E" w:rsidRDefault="0056197E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7E" w:rsidRPr="0056197E" w:rsidRDefault="0056197E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619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7E" w:rsidRPr="0056197E" w:rsidRDefault="0056197E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10 классе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10 классе.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языке".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fbaadc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fbaaddb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производных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fbaafd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овторение, обобщение)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конструкциями, обращениями, междометиями.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подстили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подстили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2982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3026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признаки художественной речи. Практик</w:t>
            </w:r>
            <w:bookmarkStart w:id="8" w:name="_GoBack"/>
            <w:bookmarkEnd w:id="8"/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1578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0718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>стилистика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</w:t>
              </w:r>
              <w:r w:rsidRPr="005619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6197E" w:rsidRPr="0056197E" w:rsidTr="0056197E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97E" w:rsidRPr="0056197E" w:rsidRDefault="0056197E" w:rsidP="005619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56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56197E" w:rsidRPr="0056197E" w:rsidRDefault="0056197E" w:rsidP="005619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214B4" w:rsidRPr="0056197E" w:rsidRDefault="002214B4">
      <w:pPr>
        <w:rPr>
          <w:lang w:val="ru-RU"/>
        </w:rPr>
        <w:sectPr w:rsidR="002214B4" w:rsidRPr="0056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4B4" w:rsidRPr="0056197E" w:rsidRDefault="002214B4">
      <w:pPr>
        <w:rPr>
          <w:lang w:val="ru-RU"/>
        </w:rPr>
        <w:sectPr w:rsidR="002214B4" w:rsidRPr="0056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F1F25" w:rsidRPr="0056197E" w:rsidRDefault="00EF1F25">
      <w:pPr>
        <w:rPr>
          <w:lang w:val="ru-RU"/>
        </w:rPr>
      </w:pPr>
    </w:p>
    <w:sectPr w:rsidR="00EF1F25" w:rsidRPr="005619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D17"/>
    <w:multiLevelType w:val="multilevel"/>
    <w:tmpl w:val="54C0A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82668"/>
    <w:multiLevelType w:val="multilevel"/>
    <w:tmpl w:val="2576A32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44919"/>
    <w:multiLevelType w:val="multilevel"/>
    <w:tmpl w:val="2C8A1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31BBA"/>
    <w:multiLevelType w:val="multilevel"/>
    <w:tmpl w:val="D6A03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036A4"/>
    <w:multiLevelType w:val="multilevel"/>
    <w:tmpl w:val="D54A0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C70C7"/>
    <w:multiLevelType w:val="multilevel"/>
    <w:tmpl w:val="96D87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A03720"/>
    <w:multiLevelType w:val="multilevel"/>
    <w:tmpl w:val="01C67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0630E"/>
    <w:multiLevelType w:val="multilevel"/>
    <w:tmpl w:val="C6B6B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A765C"/>
    <w:multiLevelType w:val="multilevel"/>
    <w:tmpl w:val="D5F6F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C03C0"/>
    <w:multiLevelType w:val="multilevel"/>
    <w:tmpl w:val="29949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074ED6"/>
    <w:multiLevelType w:val="multilevel"/>
    <w:tmpl w:val="6A76C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D53E9"/>
    <w:multiLevelType w:val="multilevel"/>
    <w:tmpl w:val="CA0E2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2A5CBD"/>
    <w:multiLevelType w:val="multilevel"/>
    <w:tmpl w:val="0C72C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C01CE"/>
    <w:multiLevelType w:val="multilevel"/>
    <w:tmpl w:val="BE6A9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E36039"/>
    <w:multiLevelType w:val="multilevel"/>
    <w:tmpl w:val="57F23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46DDC"/>
    <w:multiLevelType w:val="multilevel"/>
    <w:tmpl w:val="DE329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322E3C"/>
    <w:multiLevelType w:val="multilevel"/>
    <w:tmpl w:val="D422A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14B4"/>
    <w:rsid w:val="002214B4"/>
    <w:rsid w:val="0056197E"/>
    <w:rsid w:val="00E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6197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10111</Words>
  <Characters>57635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2</cp:revision>
  <dcterms:created xsi:type="dcterms:W3CDTF">2023-10-19T13:29:00Z</dcterms:created>
  <dcterms:modified xsi:type="dcterms:W3CDTF">2023-10-19T13:35:00Z</dcterms:modified>
</cp:coreProperties>
</file>